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A41EDE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  <w:lang w:val="en-US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proofErr w:type="spellStart"/>
      <w:r w:rsidR="00A41EDE">
        <w:rPr>
          <w:rFonts w:eastAsiaTheme="minorHAnsi" w:cs="Arial"/>
          <w:b/>
          <w:sz w:val="32"/>
          <w:szCs w:val="32"/>
          <w:lang w:val="en-US"/>
        </w:rPr>
        <w:t>APro</w:t>
      </w:r>
      <w:proofErr w:type="spellEnd"/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A06253">
        <w:rPr>
          <w:rFonts w:ascii="Times New Roman" w:hAnsi="Times New Roman"/>
          <w:sz w:val="22"/>
          <w:szCs w:val="24"/>
          <w:lang w:val="en-US"/>
        </w:rPr>
        <w:t>REACH</w:t>
      </w:r>
      <w:r w:rsidRPr="00A06253">
        <w:rPr>
          <w:rFonts w:ascii="Times New Roman" w:hAnsi="Times New Roman"/>
          <w:sz w:val="22"/>
          <w:szCs w:val="24"/>
        </w:rPr>
        <w:t>) 1907/2006 статья 31</w:t>
      </w:r>
      <w:r w:rsidR="00604BCA" w:rsidRPr="00A06253">
        <w:rPr>
          <w:rFonts w:ascii="Times New Roman" w:hAnsi="Times New Roman"/>
          <w:sz w:val="22"/>
          <w:szCs w:val="24"/>
        </w:rPr>
        <w:t>.</w:t>
      </w: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A06253" w:rsidRDefault="00A06253" w:rsidP="00A06253">
      <w:pPr>
        <w:pStyle w:val="CHETBlue"/>
        <w:spacing w:before="0" w:line="276" w:lineRule="auto"/>
        <w:jc w:val="both"/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</w:pPr>
    </w:p>
    <w:p w:rsidR="00BF2023" w:rsidRPr="00A06253" w:rsidRDefault="00BF2023" w:rsidP="00A06253">
      <w:pPr>
        <w:pStyle w:val="CHETBlue"/>
        <w:spacing w:before="0" w:line="276" w:lineRule="auto"/>
        <w:jc w:val="both"/>
        <w:rPr>
          <w:rFonts w:asciiTheme="minorHAnsi" w:hAnsiTheme="minorHAnsi"/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A41EDE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A06253">
        <w:rPr>
          <w:rFonts w:ascii="Times New Roman" w:hAnsi="Times New Roman" w:cs="Times New Roman"/>
        </w:rPr>
        <w:t xml:space="preserve">Торговое название: </w:t>
      </w:r>
      <w:r w:rsidR="00D40ECA" w:rsidRPr="00A06253">
        <w:rPr>
          <w:rFonts w:ascii="Times New Roman" w:hAnsi="Times New Roman" w:cs="Times New Roman"/>
          <w:lang w:val="en-US"/>
        </w:rPr>
        <w:t>Chembyo</w:t>
      </w:r>
      <w:r w:rsidR="00D40ECA" w:rsidRPr="00A06253">
        <w:rPr>
          <w:rFonts w:ascii="Times New Roman" w:hAnsi="Times New Roman" w:cs="Times New Roman"/>
        </w:rPr>
        <w:t xml:space="preserve"> </w:t>
      </w:r>
      <w:r w:rsidR="00D40ECA" w:rsidRPr="00A06253">
        <w:rPr>
          <w:rFonts w:ascii="Times New Roman" w:hAnsi="Times New Roman" w:cs="Times New Roman"/>
          <w:lang w:val="en-US"/>
        </w:rPr>
        <w:t>Wash</w:t>
      </w:r>
      <w:r w:rsidR="00D40ECA" w:rsidRPr="00A06253">
        <w:rPr>
          <w:rFonts w:ascii="Times New Roman" w:hAnsi="Times New Roman" w:cs="Times New Roman"/>
        </w:rPr>
        <w:t xml:space="preserve"> </w:t>
      </w:r>
      <w:proofErr w:type="spellStart"/>
      <w:r w:rsidR="00A41EDE">
        <w:rPr>
          <w:rFonts w:ascii="Times New Roman" w:hAnsi="Times New Roman" w:cs="Times New Roman"/>
          <w:lang w:val="en-US"/>
        </w:rPr>
        <w:t>APro</w:t>
      </w:r>
      <w:proofErr w:type="spellEnd"/>
    </w:p>
    <w:p w:rsidR="00BF2023" w:rsidRPr="00C465E0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 w:cs="Times New Roman"/>
        </w:rPr>
        <w:t xml:space="preserve">Код продукта:  </w:t>
      </w:r>
      <w:r w:rsidR="00C465E0">
        <w:rPr>
          <w:rFonts w:ascii="Times New Roman" w:hAnsi="Times New Roman" w:cs="Times New Roman"/>
          <w:lang w:val="uk-UA"/>
        </w:rPr>
        <w:t>См</w:t>
      </w:r>
      <w:proofErr w:type="spellStart"/>
      <w:r w:rsidR="00C465E0">
        <w:rPr>
          <w:rFonts w:ascii="Times New Roman" w:hAnsi="Times New Roman" w:cs="Times New Roman"/>
        </w:rPr>
        <w:t>ывка</w:t>
      </w:r>
      <w:proofErr w:type="spellEnd"/>
      <w:r w:rsidR="00C465E0">
        <w:rPr>
          <w:rFonts w:ascii="Times New Roman" w:hAnsi="Times New Roman" w:cs="Times New Roman"/>
        </w:rPr>
        <w:t xml:space="preserve"> офсетного полотна и валов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 xml:space="preserve">Основная область использования:   </w:t>
      </w:r>
      <w:r w:rsidR="00A06253">
        <w:rPr>
          <w:rFonts w:ascii="Times New Roman" w:hAnsi="Times New Roman" w:cs="Times New Roman"/>
          <w:szCs w:val="20"/>
        </w:rPr>
        <w:t xml:space="preserve">Промышленное и профессиональное применение  </w:t>
      </w:r>
    </w:p>
    <w:p w:rsidR="00BF2023" w:rsidRPr="00A06253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="00BF2023" w:rsidRPr="00A06253">
        <w:rPr>
          <w:rFonts w:ascii="Times New Roman" w:hAnsi="Times New Roman" w:cs="Times New Roman"/>
          <w:szCs w:val="20"/>
        </w:rPr>
        <w:t xml:space="preserve">роф. использования в </w:t>
      </w:r>
      <w:proofErr w:type="spellStart"/>
      <w:r w:rsidR="00BF2023" w:rsidRPr="00A06253">
        <w:rPr>
          <w:rFonts w:ascii="Times New Roman" w:hAnsi="Times New Roman" w:cs="Times New Roman"/>
          <w:szCs w:val="20"/>
        </w:rPr>
        <w:t>пром-сти</w:t>
      </w:r>
      <w:proofErr w:type="spellEnd"/>
      <w:r w:rsidR="00BF2023" w:rsidRPr="00A06253">
        <w:rPr>
          <w:rFonts w:ascii="Times New Roman" w:hAnsi="Times New Roman" w:cs="Times New Roman"/>
          <w:szCs w:val="20"/>
        </w:rPr>
        <w:t>:</w:t>
      </w:r>
      <w:r w:rsidR="00901087" w:rsidRPr="00A06253">
        <w:rPr>
          <w:rFonts w:ascii="Times New Roman" w:hAnsi="Times New Roman" w:cs="Times New Roman"/>
          <w:szCs w:val="20"/>
        </w:rPr>
        <w:t xml:space="preserve">    </w:t>
      </w:r>
      <w:r w:rsidR="00BF2023" w:rsidRPr="00A06253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06253">
        <w:rPr>
          <w:rFonts w:ascii="Times New Roman" w:hAnsi="Times New Roman" w:cs="Times New Roman"/>
          <w:szCs w:val="20"/>
        </w:rPr>
        <w:t>Пром</w:t>
      </w:r>
      <w:proofErr w:type="spellEnd"/>
      <w:r w:rsidRPr="00A06253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A06253">
        <w:rPr>
          <w:rFonts w:ascii="Times New Roman" w:hAnsi="Times New Roman" w:cs="Times New Roman"/>
          <w:szCs w:val="20"/>
        </w:rPr>
        <w:t xml:space="preserve">                             </w:t>
      </w:r>
      <w:r w:rsidRPr="00A06253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>Функциональная категория /</w:t>
      </w:r>
    </w:p>
    <w:p w:rsidR="00C465E0" w:rsidRPr="00C465E0" w:rsidRDefault="00BF2023" w:rsidP="00C465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/>
          <w:szCs w:val="20"/>
        </w:rPr>
        <w:t>категория</w:t>
      </w:r>
      <w:r w:rsidR="00901087" w:rsidRPr="00A06253">
        <w:rPr>
          <w:rFonts w:ascii="Times New Roman" w:hAnsi="Times New Roman"/>
          <w:szCs w:val="20"/>
        </w:rPr>
        <w:t xml:space="preserve"> использования:              </w:t>
      </w:r>
      <w:r w:rsidR="00A06253">
        <w:rPr>
          <w:rFonts w:ascii="Times New Roman" w:hAnsi="Times New Roman"/>
          <w:szCs w:val="20"/>
        </w:rPr>
        <w:t xml:space="preserve">  </w:t>
      </w:r>
      <w:r w:rsidR="00901087" w:rsidRPr="00A06253">
        <w:rPr>
          <w:rFonts w:ascii="Times New Roman" w:hAnsi="Times New Roman"/>
          <w:szCs w:val="20"/>
        </w:rPr>
        <w:t xml:space="preserve"> </w:t>
      </w:r>
      <w:r w:rsidR="00C465E0">
        <w:rPr>
          <w:rFonts w:ascii="Times New Roman" w:hAnsi="Times New Roman" w:cs="Times New Roman"/>
          <w:lang w:val="uk-UA"/>
        </w:rPr>
        <w:t>См</w:t>
      </w:r>
      <w:proofErr w:type="spellStart"/>
      <w:r w:rsidR="00C465E0">
        <w:rPr>
          <w:rFonts w:ascii="Times New Roman" w:hAnsi="Times New Roman" w:cs="Times New Roman"/>
        </w:rPr>
        <w:t>ывка</w:t>
      </w:r>
      <w:proofErr w:type="spellEnd"/>
      <w:r w:rsidR="00C465E0">
        <w:rPr>
          <w:rFonts w:ascii="Times New Roman" w:hAnsi="Times New Roman" w:cs="Times New Roman"/>
        </w:rPr>
        <w:t xml:space="preserve"> офсетного полотна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Название: </w:t>
      </w:r>
      <w:r w:rsidRPr="00A06253">
        <w:rPr>
          <w:rFonts w:ascii="Times New Roman" w:hAnsi="Times New Roman"/>
          <w:sz w:val="22"/>
          <w:szCs w:val="24"/>
          <w:lang w:val="en-US"/>
        </w:rPr>
        <w:t>OOO</w:t>
      </w:r>
      <w:r w:rsidRPr="00A06253">
        <w:rPr>
          <w:rFonts w:ascii="Times New Roman" w:hAnsi="Times New Roman"/>
          <w:sz w:val="22"/>
          <w:szCs w:val="24"/>
        </w:rPr>
        <w:t xml:space="preserve"> “</w:t>
      </w:r>
      <w:r w:rsidRPr="00A06253">
        <w:rPr>
          <w:rFonts w:ascii="Times New Roman" w:hAnsi="Times New Roman"/>
          <w:sz w:val="22"/>
          <w:szCs w:val="24"/>
          <w:lang w:val="en-US"/>
        </w:rPr>
        <w:t>CHE</w:t>
      </w:r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T</w:t>
      </w:r>
      <w:r w:rsidRPr="00A06253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Тел.</w:t>
      </w:r>
      <w:r w:rsidRPr="00A06253">
        <w:rPr>
          <w:rFonts w:ascii="Times New Roman" w:hAnsi="Times New Roman"/>
          <w:sz w:val="22"/>
          <w:szCs w:val="24"/>
          <w:lang w:val="uk-UA"/>
        </w:rPr>
        <w:t>/факс</w:t>
      </w:r>
      <w:r w:rsidRPr="00A06253">
        <w:rPr>
          <w:rFonts w:ascii="Times New Roman" w:hAnsi="Times New Roman"/>
          <w:sz w:val="22"/>
          <w:szCs w:val="24"/>
        </w:rPr>
        <w:t xml:space="preserve">: +38 0382 </w:t>
      </w:r>
      <w:r w:rsidRPr="00A06253">
        <w:rPr>
          <w:rFonts w:ascii="Times New Roman" w:hAnsi="Times New Roman"/>
          <w:sz w:val="22"/>
          <w:szCs w:val="24"/>
          <w:lang w:val="uk-UA"/>
        </w:rPr>
        <w:t>72-55-18</w:t>
      </w:r>
      <w:r w:rsidRPr="00A06253">
        <w:rPr>
          <w:rFonts w:ascii="Times New Roman" w:hAnsi="Times New Roman"/>
          <w:sz w:val="22"/>
          <w:szCs w:val="24"/>
        </w:rPr>
        <w:t xml:space="preserve">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  <w:lang w:val="en-US"/>
        </w:rPr>
        <w:t>E</w:t>
      </w:r>
      <w:r w:rsidRPr="00A06253">
        <w:rPr>
          <w:rFonts w:ascii="Times New Roman" w:hAnsi="Times New Roman"/>
          <w:sz w:val="22"/>
          <w:szCs w:val="24"/>
        </w:rPr>
        <w:t>-</w:t>
      </w:r>
      <w:r w:rsidRPr="00A06253">
        <w:rPr>
          <w:rFonts w:ascii="Times New Roman" w:hAnsi="Times New Roman"/>
          <w:sz w:val="22"/>
          <w:szCs w:val="24"/>
          <w:lang w:val="en-US"/>
        </w:rPr>
        <w:t>mail</w:t>
      </w:r>
      <w:r w:rsidRPr="00A06253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06253">
        <w:rPr>
          <w:rFonts w:ascii="Times New Roman" w:hAnsi="Times New Roman"/>
          <w:sz w:val="22"/>
          <w:szCs w:val="24"/>
        </w:rPr>
        <w:t>@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A06253">
        <w:rPr>
          <w:rFonts w:ascii="Times New Roman" w:hAnsi="Times New Roman"/>
          <w:sz w:val="22"/>
          <w:szCs w:val="24"/>
        </w:rPr>
        <w:t xml:space="preserve">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Веб-сайт: </w:t>
      </w:r>
      <w:r w:rsidRPr="00A06253">
        <w:rPr>
          <w:rFonts w:ascii="Times New Roman" w:hAnsi="Times New Roman"/>
          <w:sz w:val="22"/>
          <w:szCs w:val="24"/>
          <w:lang w:val="en-US"/>
        </w:rPr>
        <w:t>http</w:t>
      </w:r>
      <w:r w:rsidRPr="00A06253">
        <w:rPr>
          <w:rFonts w:ascii="Times New Roman" w:hAnsi="Times New Roman"/>
          <w:sz w:val="22"/>
          <w:szCs w:val="24"/>
        </w:rPr>
        <w:t>://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A06253">
        <w:rPr>
          <w:rFonts w:ascii="Times New Roman" w:hAnsi="Times New Roman"/>
          <w:sz w:val="22"/>
          <w:szCs w:val="24"/>
        </w:rPr>
        <w:t>.</w:t>
      </w:r>
      <w:proofErr w:type="spellStart"/>
      <w:r w:rsidRPr="00A06253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A06253" w:rsidRDefault="00EB6050" w:rsidP="00EB6050">
      <w:pPr>
        <w:pStyle w:val="CHETBlue"/>
        <w:spacing w:before="240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3ADA407" wp14:editId="177A89D2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195CB949" wp14:editId="153CF4B9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A06253" w:rsidRDefault="00EB6050" w:rsidP="00347104">
      <w:pPr>
        <w:pStyle w:val="CHETBlue"/>
        <w:spacing w:before="0" w:line="276" w:lineRule="auto"/>
        <w:jc w:val="both"/>
        <w:rPr>
          <w:rFonts w:eastAsiaTheme="minorHAnsi" w:cs="Arial"/>
          <w:color w:val="auto"/>
          <w:sz w:val="22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Pr="00A06253" w:rsidRDefault="00347104" w:rsidP="00EB6050">
      <w:pPr>
        <w:pStyle w:val="CHETBlue"/>
        <w:spacing w:before="0" w:line="276" w:lineRule="auto"/>
        <w:jc w:val="both"/>
        <w:rPr>
          <w:rFonts w:cs="Arial"/>
          <w:color w:val="auto"/>
          <w:sz w:val="22"/>
          <w:szCs w:val="20"/>
          <w:lang w:val="uk-UA"/>
        </w:rPr>
      </w:pPr>
    </w:p>
    <w:p w:rsidR="00EB6050" w:rsidRPr="00A06253" w:rsidRDefault="00EB6050" w:rsidP="00EB6050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28271" wp14:editId="7BD31685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921E21" w:rsidRPr="006357B1" w:rsidRDefault="00921E2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A41EDE" w:rsidRDefault="008F17C9" w:rsidP="0092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47104">
        <w:rPr>
          <w:rFonts w:ascii="Times New Roman" w:hAnsi="Times New Roman"/>
          <w:szCs w:val="24"/>
        </w:rPr>
        <w:t>Название</w:t>
      </w:r>
      <w:proofErr w:type="gramStart"/>
      <w:r w:rsidRPr="00347104">
        <w:rPr>
          <w:rFonts w:ascii="Times New Roman" w:hAnsi="Times New Roman"/>
          <w:szCs w:val="24"/>
        </w:rPr>
        <w:t xml:space="preserve"> :</w:t>
      </w:r>
      <w:proofErr w:type="gramEnd"/>
      <w:r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Chembyo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Wash</w:t>
      </w:r>
      <w:r w:rsidR="00D40ECA" w:rsidRPr="00347104">
        <w:rPr>
          <w:rFonts w:ascii="Times New Roman" w:hAnsi="Times New Roman"/>
          <w:szCs w:val="24"/>
        </w:rPr>
        <w:t xml:space="preserve"> </w:t>
      </w:r>
      <w:proofErr w:type="spellStart"/>
      <w:r w:rsidR="00A41EDE">
        <w:rPr>
          <w:rFonts w:ascii="Times New Roman" w:hAnsi="Times New Roman"/>
          <w:szCs w:val="24"/>
          <w:lang w:val="en-US"/>
        </w:rPr>
        <w:t>APro</w:t>
      </w:r>
      <w:proofErr w:type="spellEnd"/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347104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6357B1" w:rsidRDefault="00347104" w:rsidP="00347104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347104" w:rsidRDefault="00C70CFB" w:rsidP="00347104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Default="00347104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C70CFB" w:rsidRPr="00C70CFB" w:rsidRDefault="00C70CFB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347104" w:rsidP="00347104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C70CFB" w:rsidP="00347104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="00347104"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3E03A" wp14:editId="518E1146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Pr="00A06253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cs="Arial"/>
          <w:b/>
          <w:color w:val="auto"/>
          <w:sz w:val="24"/>
          <w:szCs w:val="24"/>
        </w:rPr>
      </w:pPr>
    </w:p>
    <w:p w:rsidR="00347104" w:rsidRPr="006B4007" w:rsidRDefault="00347104" w:rsidP="00A06253">
      <w:pPr>
        <w:pStyle w:val="CHETBlue"/>
        <w:tabs>
          <w:tab w:val="center" w:pos="4677"/>
        </w:tabs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A06253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921E21" w:rsidRPr="00A06253" w:rsidRDefault="00921E21" w:rsidP="006357B1">
      <w:pPr>
        <w:pStyle w:val="CHETBlue"/>
        <w:spacing w:line="276" w:lineRule="auto"/>
        <w:jc w:val="both"/>
        <w:rPr>
          <w:rFonts w:cs="Arial"/>
          <w:b/>
          <w:color w:val="auto"/>
          <w:sz w:val="24"/>
          <w:szCs w:val="22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4.2 Первая медицинская помощь </w:t>
      </w:r>
    </w:p>
    <w:p w:rsid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Общие меры первой помощи: Проверьте жизненно-важные функции - Потеря сознания: поддерживайте соответствующий доступ воздуха и дыхание - Остановка дыхания: искусственное дыхание или кислород - Остановка сердца: сделайте искусственное дыхание - Пострадавший в сознании, затруднённое дыхание: привести в полу лежачее положение - Пострадавший в состоянии шока: положить на спину с немного приподнятыми ногами - Рвота: не допустить </w:t>
      </w:r>
    </w:p>
    <w:p w:rsid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A3DA5" w:rsidRDefault="00FA3DA5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135D3" w:rsidRPr="00A41EDE" w:rsidRDefault="006135D3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удушья/ аспирационной пневмонии - Предотвратить охлаждение, укрыв пострадавшего (только не согревать) – Постоянное наблюдение за пострадавшим - Предоставить психологическую помощь – </w:t>
      </w:r>
    </w:p>
    <w:p w:rsid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Обеспечить пострадавшему покой, избегать физических нагрузок - В зависимости от состояния пострадавшего: доктор/госпитализация Меры первой помощи после попадания в дыхательные пути: Вывести пострадавшего на свежий воздух – Нарушение дыхания: обратитесь к врачу/медицинскую службу Меры первой помощи после контакта с кожным покровом: Немедленно промыть с большим количеством воды - Можно использовать мыло - Не применять (химические) нейтрализующие вещества - Снять одежду перед промыванием - Доставить пострадавшего к доктору, если раздражение сохраняется Меры первой помощи после контакта с глазами: Немедленно промыть с большим количеством воды - Доставить пострадавшего к доктору, если раздражение сохраняется Меры первой помощи после попадания в желудочно-кишечный тракт: Полоскать рот водой - Не пытайтесь вызвать рвоту – Обратитесь в информационный центр по отравляющим веществам - Обратитесь к врачу/медицинскую службу при плохом самочувствии – При попадании в </w:t>
      </w:r>
      <w:r w:rsidR="00A06253" w:rsidRPr="00921E21">
        <w:rPr>
          <w:rFonts w:ascii="Times New Roman" w:hAnsi="Times New Roman"/>
          <w:color w:val="auto"/>
          <w:sz w:val="22"/>
          <w:szCs w:val="22"/>
        </w:rPr>
        <w:t>желудочно-кишечный</w:t>
      </w:r>
      <w:r w:rsidRPr="00921E21">
        <w:rPr>
          <w:rFonts w:ascii="Times New Roman" w:hAnsi="Times New Roman"/>
          <w:color w:val="auto"/>
          <w:sz w:val="22"/>
          <w:szCs w:val="22"/>
        </w:rPr>
        <w:t xml:space="preserve"> тракт в больших количествах: немедленно в больницу </w:t>
      </w:r>
    </w:p>
    <w:p w:rsidR="006357B1" w:rsidRP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A06253" w:rsidRDefault="00921E21" w:rsidP="00921E21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2"/>
          <w:lang w:val="en-US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Дополнительная информация </w:t>
      </w:r>
      <w:proofErr w:type="gramStart"/>
      <w:r w:rsidRPr="00921E21">
        <w:rPr>
          <w:rFonts w:ascii="Times New Roman" w:hAnsi="Times New Roman"/>
          <w:color w:val="auto"/>
          <w:sz w:val="22"/>
          <w:szCs w:val="22"/>
        </w:rPr>
        <w:t>отсутствует Информация в данном разделе применима</w:t>
      </w:r>
      <w:proofErr w:type="gramEnd"/>
      <w:r w:rsidRPr="00921E21">
        <w:rPr>
          <w:rFonts w:ascii="Times New Roman" w:hAnsi="Times New Roman"/>
          <w:color w:val="auto"/>
          <w:sz w:val="22"/>
          <w:szCs w:val="22"/>
        </w:rPr>
        <w:t xml:space="preserve">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97C2D" wp14:editId="025DAAB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>ОГНЕГАСЯЩИЕ СРЕДСТВА</w:t>
      </w:r>
      <w:r w:rsidR="00A06253">
        <w:rPr>
          <w:rFonts w:ascii="Times New Roman" w:hAnsi="Times New Roman"/>
          <w:sz w:val="22"/>
          <w:szCs w:val="20"/>
          <w:lang w:val="ru-RU"/>
        </w:rPr>
        <w:t>: п</w:t>
      </w:r>
      <w:r w:rsidRPr="006B4007">
        <w:rPr>
          <w:rFonts w:ascii="Times New Roman" w:hAnsi="Times New Roman"/>
          <w:sz w:val="22"/>
          <w:szCs w:val="20"/>
          <w:lang w:val="ru-RU"/>
        </w:rPr>
        <w:t>ри пожаре используйте струю воды, пену, сухой порошок или песок</w:t>
      </w:r>
      <w:r w:rsidR="00A06253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A06253">
        <w:rPr>
          <w:rFonts w:ascii="Times New Roman" w:hAnsi="Times New Roman"/>
          <w:sz w:val="22"/>
          <w:szCs w:val="20"/>
          <w:vertAlign w:val="subscript"/>
          <w:lang w:val="ru-RU"/>
        </w:rPr>
        <w:t>2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AABDB" wp14:editId="3D4FE30D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</w:t>
      </w:r>
      <w:r w:rsidR="00A06253">
        <w:rPr>
          <w:rFonts w:ascii="Times New Roman" w:hAnsi="Times New Roman"/>
          <w:sz w:val="22"/>
          <w:szCs w:val="22"/>
          <w:lang w:val="ru-RU"/>
        </w:rPr>
        <w:t>–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06253" w:rsidRDefault="00A06253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135D3" w:rsidRPr="00A41EDE" w:rsidRDefault="006135D3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Заделайте место утечки, перекройте доступ – Отгородите место розлива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</w:t>
      </w:r>
      <w:r w:rsidR="00A06253">
        <w:rPr>
          <w:rFonts w:ascii="Times New Roman" w:hAnsi="Times New Roman"/>
          <w:sz w:val="22"/>
          <w:szCs w:val="22"/>
          <w:lang w:val="ru-RU"/>
        </w:rPr>
        <w:t xml:space="preserve">ть, которая плотно закрывается. 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Утилизируйте 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>согласно закона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 xml:space="preserve">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44F52" wp14:editId="2623C7CB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Рекоменду</w:t>
      </w:r>
      <w:r w:rsidR="006D3E6D">
        <w:rPr>
          <w:rFonts w:ascii="Times New Roman" w:hAnsi="Times New Roman"/>
          <w:color w:val="000000"/>
          <w:sz w:val="22"/>
          <w:szCs w:val="20"/>
        </w:rPr>
        <w:t>емая температура хранения: 5-20</w:t>
      </w:r>
      <w:r w:rsidRPr="006357B1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489C4" wp14:editId="3A1607EF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A06253" w:rsidRDefault="00F84FFA" w:rsidP="00F84FFA">
      <w:pPr>
        <w:pStyle w:val="CHETOSNOVNOYTEXT"/>
        <w:jc w:val="both"/>
        <w:rPr>
          <w:rFonts w:cs="Arial"/>
          <w:b/>
          <w:sz w:val="24"/>
          <w:szCs w:val="24"/>
        </w:rPr>
      </w:pPr>
      <w:r w:rsidRPr="00A06253">
        <w:rPr>
          <w:rFonts w:cs="Arial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</w:t>
      </w:r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</w:t>
      </w:r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5181" wp14:editId="187DC690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6357B1" w:rsidRDefault="00B501C9" w:rsidP="00D31376">
      <w:pPr>
        <w:pStyle w:val="CHETBlue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6357B1" w:rsidRDefault="00B501C9" w:rsidP="00B501C9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6357B1" w:rsidRDefault="00B501C9" w:rsidP="00F84FFA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6357B1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FA3DA5" w:rsidRDefault="00FA3DA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467039" w:rsidRPr="006357B1" w:rsidRDefault="00D31376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6357B1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921E21" w:rsidRPr="006357B1">
        <w:rPr>
          <w:rFonts w:ascii="Times New Roman" w:hAnsi="Times New Roman"/>
          <w:color w:val="auto"/>
          <w:sz w:val="22"/>
          <w:szCs w:val="20"/>
          <w:lang w:val="uk-UA"/>
        </w:rPr>
        <w:t>0,78 – 0,8</w:t>
      </w:r>
      <w:r w:rsidR="00921E21" w:rsidRPr="006357B1">
        <w:rPr>
          <w:rFonts w:ascii="Times New Roman" w:hAnsi="Times New Roman"/>
          <w:color w:val="auto"/>
          <w:sz w:val="22"/>
          <w:szCs w:val="20"/>
        </w:rPr>
        <w:t>2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г/см</w:t>
      </w:r>
      <w:r w:rsidR="00B501C9" w:rsidRPr="006357B1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9.2 Важная информация для сохранения здоровья, безопасности</w:t>
      </w: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и окружающей среды</w:t>
      </w:r>
    </w:p>
    <w:p w:rsidR="006D3E6D" w:rsidRPr="006D3E6D" w:rsidRDefault="002D2DDC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Точка воспламенения:˂ 6</w:t>
      </w:r>
      <w:r w:rsidRPr="00C77519">
        <w:rPr>
          <w:rFonts w:ascii="Times New Roman" w:hAnsi="Times New Roman" w:cs="Times New Roman"/>
          <w:szCs w:val="20"/>
        </w:rPr>
        <w:t>4</w:t>
      </w:r>
      <w:r w:rsidR="006D3E6D" w:rsidRPr="006D3E6D">
        <w:rPr>
          <w:rFonts w:ascii="Times New Roman" w:hAnsi="Times New Roman" w:cs="Times New Roman"/>
          <w:szCs w:val="20"/>
        </w:rPr>
        <w:t xml:space="preserve"> °C</w:t>
      </w:r>
    </w:p>
    <w:p w:rsid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9.3</w:t>
      </w:r>
      <w:proofErr w:type="gramStart"/>
      <w:r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Растворимость в воде: растворимость в воде г/100мл</w:t>
      </w:r>
      <w:proofErr w:type="gramStart"/>
      <w:r w:rsidRPr="006D3E6D">
        <w:rPr>
          <w:rFonts w:ascii="Times New Roman" w:hAnsi="Times New Roman" w:cs="Times New Roman"/>
          <w:szCs w:val="20"/>
        </w:rPr>
        <w:t xml:space="preserve"> В</w:t>
      </w:r>
      <w:proofErr w:type="gramEnd"/>
      <w:r w:rsidRPr="006D3E6D">
        <w:rPr>
          <w:rFonts w:ascii="Times New Roman" w:hAnsi="Times New Roman" w:cs="Times New Roman"/>
          <w:szCs w:val="20"/>
        </w:rPr>
        <w:t>се свойства определены в</w:t>
      </w:r>
    </w:p>
    <w:p w:rsidR="006D3E6D" w:rsidRPr="006D3E6D" w:rsidRDefault="006D3E6D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6D3E6D">
        <w:rPr>
          <w:rFonts w:ascii="Times New Roman" w:hAnsi="Times New Roman" w:cs="Times New Roman"/>
          <w:szCs w:val="20"/>
        </w:rPr>
        <w:t>соответствии</w:t>
      </w:r>
      <w:proofErr w:type="gramEnd"/>
      <w:r w:rsidRPr="006D3E6D">
        <w:rPr>
          <w:rFonts w:ascii="Times New Roman" w:hAnsi="Times New Roman" w:cs="Times New Roman"/>
          <w:szCs w:val="20"/>
        </w:rPr>
        <w:t xml:space="preserve"> со спецификациями, установленными в Постановлении Комиссии о методах</w:t>
      </w:r>
    </w:p>
    <w:p w:rsidR="006D3E6D" w:rsidRPr="006D3E6D" w:rsidRDefault="006D3E6D" w:rsidP="006D3E6D">
      <w:pPr>
        <w:pStyle w:val="CHETBlue"/>
        <w:spacing w:before="0" w:line="276" w:lineRule="auto"/>
        <w:rPr>
          <w:rFonts w:ascii="Times New Roman" w:hAnsi="Times New Roman"/>
          <w:noProof/>
          <w:color w:val="auto"/>
          <w:lang w:eastAsia="ru-RU"/>
        </w:rPr>
      </w:pPr>
      <w:r w:rsidRPr="006D3E6D">
        <w:rPr>
          <w:rFonts w:ascii="Times New Roman" w:hAnsi="Times New Roman"/>
          <w:color w:val="auto"/>
          <w:sz w:val="22"/>
          <w:szCs w:val="20"/>
        </w:rPr>
        <w:t xml:space="preserve">испытания, </w:t>
      </w:r>
      <w:proofErr w:type="gramStart"/>
      <w:r w:rsidRPr="006D3E6D">
        <w:rPr>
          <w:rFonts w:ascii="Times New Roman" w:hAnsi="Times New Roman"/>
          <w:color w:val="auto"/>
          <w:sz w:val="22"/>
          <w:szCs w:val="20"/>
        </w:rPr>
        <w:t>упомянутых</w:t>
      </w:r>
      <w:proofErr w:type="gramEnd"/>
      <w:r w:rsidRPr="006D3E6D">
        <w:rPr>
          <w:rFonts w:ascii="Times New Roman" w:hAnsi="Times New Roman"/>
          <w:color w:val="auto"/>
          <w:sz w:val="22"/>
          <w:szCs w:val="20"/>
        </w:rPr>
        <w:t xml:space="preserve"> в Статье 13 (3) или любом другом сопоставимом методе.</w:t>
      </w:r>
      <w:r w:rsidRPr="006D3E6D">
        <w:rPr>
          <w:rFonts w:ascii="Times New Roman" w:hAnsi="Times New Roman"/>
          <w:noProof/>
          <w:color w:val="auto"/>
          <w:lang w:eastAsia="ru-RU"/>
        </w:rPr>
        <w:t xml:space="preserve"> </w:t>
      </w:r>
    </w:p>
    <w:p w:rsidR="00467039" w:rsidRPr="00D31376" w:rsidRDefault="008F17C9" w:rsidP="006D3E6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F8BC3" wp14:editId="573170B6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027C2F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6D3E6D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>
        <w:rPr>
          <w:rFonts w:ascii="Times New Roman" w:hAnsi="Times New Roman"/>
          <w:color w:val="auto"/>
          <w:sz w:val="22"/>
          <w:szCs w:val="20"/>
          <w:lang w:val="ru-RU"/>
        </w:rPr>
        <w:t>у</w:t>
      </w:r>
      <w:r w:rsidR="00F84FFA" w:rsidRPr="000E525B">
        <w:rPr>
          <w:rFonts w:ascii="Times New Roman" w:hAnsi="Times New Roman"/>
          <w:color w:val="auto"/>
          <w:sz w:val="22"/>
          <w:szCs w:val="20"/>
          <w:lang w:val="ru-RU"/>
        </w:rPr>
        <w:t>ст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ойчив</w:t>
      </w:r>
      <w:proofErr w:type="gramEnd"/>
      <w:r w:rsidR="00F84FFA"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 w:val="23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color w:val="auto"/>
          <w:sz w:val="22"/>
          <w:szCs w:val="20"/>
          <w:lang w:val="ru-RU"/>
        </w:rPr>
        <w:t xml:space="preserve"> </w:t>
      </w: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  <w:r w:rsidR="006D3E6D">
        <w:rPr>
          <w:rFonts w:ascii="Times New Roman" w:hAnsi="Times New Roman"/>
          <w:color w:val="auto"/>
          <w:sz w:val="22"/>
          <w:szCs w:val="20"/>
        </w:rPr>
        <w:t>.</w:t>
      </w:r>
    </w:p>
    <w:p w:rsidR="008F17C9" w:rsidRPr="00455A63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5443D" wp14:editId="2EC7C987">
                <wp:simplePos x="0" y="0"/>
                <wp:positionH relativeFrom="column">
                  <wp:posOffset>-159385</wp:posOffset>
                </wp:positionH>
                <wp:positionV relativeFrom="paragraph">
                  <wp:posOffset>663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2.55pt;margin-top:.05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" filled="f" strokeweight="1pt"/>
            </w:pict>
          </mc:Fallback>
        </mc:AlternateContent>
      </w:r>
      <w:r w:rsidR="008F17C9" w:rsidRPr="00455A63">
        <w:rPr>
          <w:sz w:val="28"/>
        </w:rPr>
        <w:t>11. Информация о токсических свойствах</w:t>
      </w:r>
    </w:p>
    <w:p w:rsidR="00580D0F" w:rsidRPr="00A06253" w:rsidRDefault="00580D0F" w:rsidP="006D3E6D">
      <w:pPr>
        <w:pStyle w:val="CHET11"/>
        <w:spacing w:before="240" w:after="0"/>
        <w:jc w:val="both"/>
        <w:rPr>
          <w:rFonts w:cs="Arial"/>
          <w:i w:val="0"/>
          <w:szCs w:val="24"/>
        </w:rPr>
      </w:pPr>
      <w:r w:rsidRPr="00A06253">
        <w:rPr>
          <w:rFonts w:cs="Arial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D877DF" w:rsidRPr="006135D3" w:rsidRDefault="00D877DF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6135D3" w:rsidRPr="00A41EDE" w:rsidRDefault="006135D3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923E46" w:rsidP="00923E46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даннях.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F84FFA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923E46" w:rsidRPr="00923E46" w:rsidRDefault="00455A63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66FF"/>
          <w:sz w:val="32"/>
        </w:rPr>
      </w:pPr>
      <w:r w:rsidRPr="00923E46">
        <w:rPr>
          <w:rFonts w:ascii="Arial" w:hAnsi="Arial" w:cs="Arial"/>
          <w:b/>
          <w:noProof/>
          <w:color w:val="0066FF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96774" wp14:editId="70B2996A">
                <wp:simplePos x="0" y="0"/>
                <wp:positionH relativeFrom="column">
                  <wp:posOffset>-160986</wp:posOffset>
                </wp:positionH>
                <wp:positionV relativeFrom="paragraph">
                  <wp:posOffset>5135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2.7pt;margin-top:.4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" filled="f" strokeweight="1pt"/>
            </w:pict>
          </mc:Fallback>
        </mc:AlternateContent>
      </w:r>
      <w:r w:rsidR="00BA41EC" w:rsidRPr="00923E46">
        <w:rPr>
          <w:rFonts w:ascii="Arial" w:hAnsi="Arial" w:cs="Arial"/>
          <w:color w:val="0066FF"/>
          <w:sz w:val="32"/>
        </w:rPr>
        <w:t>12. Экология</w:t>
      </w:r>
      <w:r w:rsidRPr="00923E46">
        <w:rPr>
          <w:rFonts w:ascii="Arial" w:hAnsi="Arial" w:cs="Arial"/>
          <w:color w:val="0066FF"/>
          <w:sz w:val="32"/>
        </w:rPr>
        <w:t xml:space="preserve">   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12.1 Экологическая токсичность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F55CD3">
        <w:rPr>
          <w:rFonts w:ascii="Times New Roman" w:hAnsi="Times New Roman" w:cs="Times New Roman"/>
          <w:b/>
          <w:bCs/>
          <w:i/>
          <w:iCs/>
          <w:szCs w:val="24"/>
        </w:rPr>
        <w:t>a) LC50/EC50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b) BCF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c) TLM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12.2 Подвижность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Экологически вредные отходы: Не утилизируйте в канализацию или окружающую среду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D877DF" w:rsidRPr="006135D3" w:rsidRDefault="00D877DF" w:rsidP="00F55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12.3 Жизнестойкость и подверженность химическому разложению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12.4 </w:t>
      </w:r>
      <w:proofErr w:type="spellStart"/>
      <w:r w:rsidRPr="00F55CD3">
        <w:rPr>
          <w:rFonts w:ascii="Arial" w:hAnsi="Arial" w:cs="Arial"/>
          <w:b/>
          <w:bCs/>
          <w:iCs/>
          <w:sz w:val="24"/>
          <w:szCs w:val="24"/>
        </w:rPr>
        <w:t>Биоаккумулирование</w:t>
      </w:r>
      <w:proofErr w:type="spellEnd"/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12.5 Результаты оценки ПБТ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12.6</w:t>
      </w:r>
      <w:proofErr w:type="gramStart"/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F55CD3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 xml:space="preserve">Дополнительная </w:t>
      </w:r>
      <w:proofErr w:type="gramStart"/>
      <w:r w:rsidRPr="00F55CD3">
        <w:rPr>
          <w:rFonts w:ascii="Times New Roman" w:hAnsi="Times New Roman" w:cs="Times New Roman"/>
        </w:rPr>
        <w:t xml:space="preserve">и </w:t>
      </w:r>
      <w:proofErr w:type="spellStart"/>
      <w:r w:rsidRPr="00F55CD3">
        <w:rPr>
          <w:rFonts w:ascii="Times New Roman" w:hAnsi="Times New Roman" w:cs="Times New Roman"/>
        </w:rPr>
        <w:t>нформация</w:t>
      </w:r>
      <w:proofErr w:type="spellEnd"/>
      <w:proofErr w:type="gramEnd"/>
      <w:r w:rsidRPr="00F55CD3">
        <w:rPr>
          <w:rFonts w:ascii="Times New Roman" w:hAnsi="Times New Roman" w:cs="Times New Roman"/>
        </w:rPr>
        <w:t xml:space="preserve">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Информация в данном разделе применима ко всем вышеуказанным способам</w:t>
      </w:r>
    </w:p>
    <w:p w:rsidR="00923E46" w:rsidRDefault="00F55CD3" w:rsidP="00F55CD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55CD3">
        <w:rPr>
          <w:rFonts w:ascii="Times New Roman" w:hAnsi="Times New Roman" w:cs="Times New Roman"/>
        </w:rPr>
        <w:t>использования данного паспорта безопасности</w:t>
      </w:r>
      <w:r>
        <w:rPr>
          <w:rFonts w:ascii="Arial" w:hAnsi="Arial" w:cs="Arial"/>
          <w:sz w:val="20"/>
          <w:szCs w:val="20"/>
        </w:rPr>
        <w:t>.</w:t>
      </w:r>
      <w:r w:rsidR="00923E46"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3E6AC" wp14:editId="7A05245B">
                <wp:simplePos x="0" y="0"/>
                <wp:positionH relativeFrom="column">
                  <wp:posOffset>-232410</wp:posOffset>
                </wp:positionH>
                <wp:positionV relativeFrom="paragraph">
                  <wp:posOffset>167005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8.3pt;margin-top:13.1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bjdoY+AAAAAJAQAADwAAAGRycy9kb3du&#10;cmV2LnhtbEyPwU7DMBBE70j8g7VIXFDrpAErDXEqhMSlByRaVHF0Y5NEtdeR7bTh71lO9Ljap5k3&#10;9WZ2lp1NiINHCfkyA2aw9XrATsLn/m1RAotJoVbWo5HwYyJsmtubWlXaX/DDnHepYxSCsVIS+pTG&#10;ivPY9sapuPSjQfp9++BUojN0XAd1oXBn+SrLBHdqQGro1Whee9OedpOTsH18yr7SIff78lSs34N9&#10;OIjtJOX93fzyDCyZOf3D8KdP6tCQ09FPqCOzEhaFEIRKWIkCGAFrkdO4owRRCuBNza8XNL8A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bjdoY+AAAAAJAQAADwAAAAAAAAAAAAAAAAD5&#10;BAAAZHJzL2Rvd25yZXYueG1sUEsFBgAAAAAEAAQA8wAAAAYGAAAAAA==&#10;" filled="f" strokeweight="1pt"/>
            </w:pict>
          </mc:Fallback>
        </mc:AlternateContent>
      </w:r>
    </w:p>
    <w:p w:rsidR="008F17C9" w:rsidRPr="00455A63" w:rsidRDefault="005C478A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6357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6357B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EA67" wp14:editId="46963022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A06253" w:rsidRDefault="00C70CFB" w:rsidP="00C70CFB">
      <w:pPr>
        <w:pStyle w:val="Default"/>
        <w:rPr>
          <w:rFonts w:cs="Arial"/>
          <w:szCs w:val="23"/>
          <w:lang w:val="ru-RU"/>
        </w:rPr>
      </w:pPr>
      <w:r w:rsidRPr="00A06253">
        <w:rPr>
          <w:rFonts w:cs="Arial"/>
          <w:b/>
          <w:bCs/>
          <w:iCs/>
          <w:szCs w:val="23"/>
          <w:lang w:val="ru-RU"/>
        </w:rPr>
        <w:t xml:space="preserve">14.1 </w:t>
      </w:r>
      <w:r w:rsidRPr="00A06253">
        <w:rPr>
          <w:rFonts w:cs="Arial"/>
          <w:b/>
          <w:bCs/>
          <w:iCs/>
          <w:szCs w:val="23"/>
        </w:rPr>
        <w:t>ADR</w:t>
      </w:r>
      <w:r w:rsidRPr="00A06253">
        <w:rPr>
          <w:rFonts w:cs="Arial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FA3DA5" w:rsidRDefault="00FA3DA5" w:rsidP="00FA3DA5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Класс </w:t>
      </w:r>
      <w:r w:rsidRPr="00FA3DA5">
        <w:rPr>
          <w:rFonts w:ascii="Times New Roman" w:hAnsi="Times New Roman"/>
          <w:bCs/>
          <w:iCs/>
          <w:szCs w:val="23"/>
        </w:rPr>
        <w:t>ADR</w:t>
      </w:r>
      <w:r w:rsidRPr="00C70CFB">
        <w:rPr>
          <w:rFonts w:ascii="Times New Roman" w:hAnsi="Times New Roman" w:cs="Times New Roman"/>
        </w:rPr>
        <w:t xml:space="preserve">: Не подлежит </w:t>
      </w:r>
    </w:p>
    <w:p w:rsidR="00FA3DA5" w:rsidRDefault="00FA3DA5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6253">
        <w:rPr>
          <w:rFonts w:ascii="Arial" w:hAnsi="Arial" w:cs="Arial"/>
          <w:b/>
          <w:sz w:val="24"/>
        </w:rPr>
        <w:t>14.2 RID (Железнодорожный транспорт</w:t>
      </w:r>
      <w:r w:rsidRPr="00C70CFB">
        <w:rPr>
          <w:rFonts w:ascii="Times New Roman" w:hAnsi="Times New Roman" w:cs="Times New Roman"/>
          <w:b/>
          <w:sz w:val="24"/>
        </w:rPr>
        <w:t>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  <w:b/>
          <w:sz w:val="24"/>
        </w:rPr>
      </w:pPr>
      <w:r w:rsidRPr="00A06253">
        <w:rPr>
          <w:rFonts w:ascii="Arial" w:hAnsi="Arial" w:cs="Arial"/>
          <w:b/>
          <w:sz w:val="24"/>
        </w:rPr>
        <w:t xml:space="preserve">14.3 ADNR (Транспортировка по внутренним водным путям)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14.4 IMDG (Морской транспорт)</w:t>
      </w:r>
      <w:r w:rsidRPr="00A06253">
        <w:rPr>
          <w:rFonts w:ascii="Arial" w:hAnsi="Arial" w:cs="Arial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1AFEE" wp14:editId="5EF74B42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C82BF9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F5A9E" wp14:editId="10241F5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C9BA3" wp14:editId="69AB7ED3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D3" w:rsidRDefault="00F55CD3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FA3DA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6357B1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6357B1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bookmarkStart w:id="0" w:name="_GoBack"/>
      <w:bookmarkEnd w:id="0"/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C5" w:rsidRDefault="00F24CC5" w:rsidP="008F17C9">
      <w:pPr>
        <w:spacing w:after="0" w:line="240" w:lineRule="auto"/>
      </w:pPr>
      <w:r>
        <w:separator/>
      </w:r>
    </w:p>
  </w:endnote>
  <w:endnote w:type="continuationSeparator" w:id="0">
    <w:p w:rsidR="00F24CC5" w:rsidRDefault="00F24CC5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C5" w:rsidRDefault="00F24CC5" w:rsidP="008F17C9">
      <w:pPr>
        <w:spacing w:after="0" w:line="240" w:lineRule="auto"/>
      </w:pPr>
      <w:r>
        <w:separator/>
      </w:r>
    </w:p>
  </w:footnote>
  <w:footnote w:type="continuationSeparator" w:id="0">
    <w:p w:rsidR="00F24CC5" w:rsidRDefault="00F24CC5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502E5"/>
    <w:rsid w:val="00193ECA"/>
    <w:rsid w:val="002D2DDC"/>
    <w:rsid w:val="002D7E5E"/>
    <w:rsid w:val="002E0AA5"/>
    <w:rsid w:val="00321FC0"/>
    <w:rsid w:val="00325035"/>
    <w:rsid w:val="00347104"/>
    <w:rsid w:val="003601CE"/>
    <w:rsid w:val="003F1A0C"/>
    <w:rsid w:val="00455A63"/>
    <w:rsid w:val="00467039"/>
    <w:rsid w:val="00580D0F"/>
    <w:rsid w:val="005C478A"/>
    <w:rsid w:val="00604BCA"/>
    <w:rsid w:val="006135D3"/>
    <w:rsid w:val="006357B1"/>
    <w:rsid w:val="00663DCB"/>
    <w:rsid w:val="00673521"/>
    <w:rsid w:val="006D34F9"/>
    <w:rsid w:val="006D3E6D"/>
    <w:rsid w:val="0070017D"/>
    <w:rsid w:val="00721C8C"/>
    <w:rsid w:val="007541F4"/>
    <w:rsid w:val="007A218D"/>
    <w:rsid w:val="008062FC"/>
    <w:rsid w:val="00865B1E"/>
    <w:rsid w:val="0087356A"/>
    <w:rsid w:val="008F17C9"/>
    <w:rsid w:val="00901087"/>
    <w:rsid w:val="00921E21"/>
    <w:rsid w:val="00923E46"/>
    <w:rsid w:val="00A06253"/>
    <w:rsid w:val="00A164F6"/>
    <w:rsid w:val="00A41EDE"/>
    <w:rsid w:val="00AF5C76"/>
    <w:rsid w:val="00B501C9"/>
    <w:rsid w:val="00B607C2"/>
    <w:rsid w:val="00BA41EC"/>
    <w:rsid w:val="00BE287A"/>
    <w:rsid w:val="00BF2023"/>
    <w:rsid w:val="00C210D2"/>
    <w:rsid w:val="00C2389E"/>
    <w:rsid w:val="00C33F2B"/>
    <w:rsid w:val="00C465E0"/>
    <w:rsid w:val="00C66DD5"/>
    <w:rsid w:val="00C70CFB"/>
    <w:rsid w:val="00C7418C"/>
    <w:rsid w:val="00C755AF"/>
    <w:rsid w:val="00C77519"/>
    <w:rsid w:val="00C924C8"/>
    <w:rsid w:val="00CB4338"/>
    <w:rsid w:val="00CE2DB1"/>
    <w:rsid w:val="00D264C5"/>
    <w:rsid w:val="00D31376"/>
    <w:rsid w:val="00D36E98"/>
    <w:rsid w:val="00D40ECA"/>
    <w:rsid w:val="00D877DF"/>
    <w:rsid w:val="00D95EBD"/>
    <w:rsid w:val="00DC2258"/>
    <w:rsid w:val="00E00120"/>
    <w:rsid w:val="00EB6050"/>
    <w:rsid w:val="00EC4FB0"/>
    <w:rsid w:val="00EE219B"/>
    <w:rsid w:val="00F24CC5"/>
    <w:rsid w:val="00F55CD3"/>
    <w:rsid w:val="00F84FFA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15</cp:revision>
  <cp:lastPrinted>2019-11-29T12:26:00Z</cp:lastPrinted>
  <dcterms:created xsi:type="dcterms:W3CDTF">2019-02-04T12:55:00Z</dcterms:created>
  <dcterms:modified xsi:type="dcterms:W3CDTF">2019-11-29T12:26:00Z</dcterms:modified>
</cp:coreProperties>
</file>